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rPr/>
      </w:pPr>
      <w:r>
        <w:rPr/>
      </w:r>
    </w:p>
    <w:tbl>
      <w:tblPr>
        <w:tblW w:w="13317" w:type="dxa"/>
        <w:jc w:val="start"/>
        <w:tblInd w:w="0" w:type="dxa"/>
        <w:tblLayout w:type="fixed"/>
        <w:tblCellMar>
          <w:top w:w="15" w:type="dxa"/>
          <w:start w:w="15" w:type="dxa"/>
          <w:bottom w:w="15" w:type="dxa"/>
          <w:end w:w="15" w:type="dxa"/>
        </w:tblCellMar>
        <w:tblLook w:val="04a0" w:firstRow="1" w:noVBand="1" w:lastRow="0" w:firstColumn="1" w:lastColumn="0" w:noHBand="0"/>
      </w:tblPr>
      <w:tblGrid>
        <w:gridCol w:w="1267"/>
        <w:gridCol w:w="1419"/>
        <w:gridCol w:w="3402"/>
        <w:gridCol w:w="1701"/>
        <w:gridCol w:w="5528"/>
      </w:tblGrid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247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b/>
                <w:bCs/>
                <w:lang w:eastAsia="en-US"/>
              </w:rPr>
              <w:t>Numer rejonu wyborczego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247" w:before="100" w:after="100"/>
              <w:jc w:val="center"/>
              <w:rPr>
                <w:rFonts w:eastAsia="Times New Roman"/>
                <w:b/>
                <w:bCs/>
                <w:lang w:eastAsia="en-US"/>
              </w:rPr>
            </w:pPr>
            <w:r>
              <w:rPr>
                <w:rFonts w:eastAsia="Times New Roman"/>
                <w:b/>
                <w:bCs/>
                <w:lang w:eastAsia="en-US"/>
              </w:rPr>
              <w:t>Liczba mandatów</w:t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247" w:before="100" w:after="100"/>
              <w:jc w:val="center"/>
              <w:rPr>
                <w:rFonts w:eastAsia="Times New Roman"/>
                <w:b/>
                <w:bCs/>
                <w:lang w:eastAsia="en-US"/>
              </w:rPr>
            </w:pPr>
            <w:r>
              <w:rPr>
                <w:rFonts w:eastAsia="Times New Roman"/>
                <w:b/>
                <w:bCs/>
                <w:lang w:eastAsia="en-US"/>
              </w:rPr>
              <w:t>Członek Komisji Wyborczej</w:t>
            </w:r>
          </w:p>
          <w:p>
            <w:pPr>
              <w:pStyle w:val="Standard"/>
              <w:suppressAutoHyphens w:val="false"/>
              <w:spacing w:lineRule="auto" w:line="247" w:before="100" w:after="100"/>
              <w:jc w:val="center"/>
              <w:rPr>
                <w:rFonts w:eastAsia="Times New Roman"/>
                <w:b/>
                <w:bCs/>
                <w:lang w:eastAsia="en-US"/>
              </w:rPr>
            </w:pPr>
            <w:r>
              <w:rPr>
                <w:rFonts w:eastAsia="Times New Roman"/>
                <w:b/>
                <w:bCs/>
                <w:lang w:eastAsia="en-US"/>
              </w:rPr>
              <w:t>Odpowiedzialny za Okręg Wyborczy</w:t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247" w:before="100" w:after="100"/>
              <w:jc w:val="center"/>
              <w:rPr>
                <w:rFonts w:eastAsia="Times New Roman"/>
                <w:b/>
                <w:bCs/>
                <w:lang w:eastAsia="en-US"/>
              </w:rPr>
            </w:pPr>
            <w:r>
              <w:rPr>
                <w:rFonts w:eastAsia="Times New Roman"/>
                <w:b/>
                <w:bCs/>
                <w:lang w:eastAsia="en-US"/>
              </w:rPr>
              <w:t>Data Wyborów</w:t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b/>
                <w:bCs/>
                <w:lang w:eastAsia="en-US"/>
              </w:rPr>
              <w:t>REJON WYBORCZY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Miejski Szpital Zespolony w Olsztynie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 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Domy Pomocy Społecznej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Powiat Pisz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/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Wojewódzki  Specjalistyczny Szpital Dziecięcy w Olsztynie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/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Wojewódzki  Szpital Specjalistyczny w Olsztynie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</w:rPr>
              <w:t>Warmińsko-Mazurskie Centrum Chorób Płuc  w Olsztynie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Wojewódzki Zespół Lecznictwa Psychiatrycznego w  Olsztynie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Powiat Nidzica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Gminy: Biskupiec, Kolno, Jeziorany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Gminy: Ostróda, Miłomłyn, Grunwald, Dąbrówno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Gminy: Morąg, Miłakowo, Łukta, Małdyty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Powiat Iławski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Powiat Nowe Miasto Lubawskie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Powiat Działdowski</w:t>
            </w:r>
          </w:p>
        </w:tc>
      </w:tr>
      <w:tr>
        <w:trPr>
          <w:trHeight w:val="519" w:hRule="atLeast"/>
        </w:trPr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  <w:p>
            <w:pPr>
              <w:pStyle w:val="Standard"/>
              <w:suppressAutoHyphens w:val="false"/>
              <w:spacing w:lineRule="auto" w:line="36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shd w:color="auto" w:fill="FFFFFF" w:val="clear"/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shd w:color="auto" w:fill="FFFFFF" w:val="clear"/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shd w:color="auto" w:fill="FFFFFF" w:val="clear"/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shd w:color="auto" w:fill="FFFFFF" w:val="clear"/>
            <w:vAlign w:val="center"/>
          </w:tcPr>
          <w:p>
            <w:pPr>
              <w:pStyle w:val="Standard"/>
              <w:suppressAutoHyphens w:val="false"/>
              <w:spacing w:lineRule="auto" w:line="247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</w:rPr>
              <w:t>Szpital Kliniczny Ministerstwa Spraw Wewnętrznych i Administracji z Warmińsko - Mazurskim Centrum Onkologii w Olsztynie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Style w:val="osrxxb"/>
                <w:sz w:val="20"/>
                <w:szCs w:val="20"/>
              </w:rPr>
              <w:t>Uniwersytecki Szpital Kliniczny w Olsztynie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Gminy: Kętrzyn, Barciany, Srokowo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Gmina Reszel, Korsze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Powiat Bartoszyce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Powiat Szczytno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Gminy: Giżycko, Ryn, Miłki, Wydminy, Kruklanki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Ełk  (</w:t>
            </w:r>
            <w:r>
              <w:rPr>
                <w:rFonts w:eastAsia="Times New Roman"/>
                <w:sz w:val="20"/>
                <w:szCs w:val="20"/>
              </w:rPr>
              <w:t xml:space="preserve">z wyłączeniem 118 Szpitala Wojskowego z Przychodnią SPZOZ w Ełku) </w:t>
            </w:r>
            <w:r>
              <w:rPr>
                <w:rFonts w:eastAsia="Times New Roman"/>
                <w:sz w:val="20"/>
                <w:szCs w:val="20"/>
                <w:lang w:eastAsia="en-US"/>
              </w:rPr>
              <w:t>Stare Juchy, Kalinowo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</w:rPr>
              <w:t>118 Szpital Wojskowy z Przychodnią SPZOZ w Ełku,  gm. Prostki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Powiat Mrągowski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Powiat Lidzbark Warmiński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Podstawowa Opieka Zdrowotna i Ambulatoryjna Specjalistyczna Opieka Zdrowotna, Niepubliczne ZOZ w Olsztynie oraz instytucje, urzędy, szkoły, uczelnie, stowarzyszenia, i inne jednostki organizacyjne z terenu gm. Olsztyn, Purda, Jonkowo, Gietrzwałd, Dywity, Barczewo, 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Gminy: Gołdap, Banie Mazurskie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Gminy: Olecko, Świętajno, Kowale Oleckie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Gminy: Węgorzewo, Budry, Pozezdrze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Gminy: Dobre Miasto, Świątki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Szpital Psychiatryczny SP ZOZ w Węgorzewie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 xml:space="preserve">Zakłady Karne i Areszty, instytucje, urzędy, szkoły, uczelnie, stowarzyszenia, i inne jednostki organizacyjne z terenu Olsztyna (Uniwersytet Warmińsko-Mazurski, Wojewódzka Stacja Sanitarno-Epidemiologiczna, Narodowy Fundusz Zdrowia, Warmińsko-Mazurski Urząd Wojewódzki, Urząd Marszałkowski, Medycyna Szkolna, </w:t>
            </w:r>
            <w:r>
              <w:rPr>
                <w:rFonts w:eastAsia="Times New Roman"/>
                <w:sz w:val="20"/>
                <w:szCs w:val="20"/>
              </w:rPr>
              <w:t>Regionalne Centrum Krwiodawstwa i Krwiolecznictwa w Olsztynie)</w:t>
            </w:r>
          </w:p>
        </w:tc>
      </w:tr>
      <w:tr>
        <w:trPr/>
        <w:tc>
          <w:tcPr>
            <w:tcW w:w="1267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1419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3402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jc w:val="center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1701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tcMar>
              <w:top w:w="0" w:type="dxa"/>
              <w:start w:w="10" w:type="dxa"/>
              <w:bottom w:w="0" w:type="dxa"/>
              <w:end w:w="10" w:type="dxa"/>
            </w:tcMar>
          </w:tcPr>
          <w:p>
            <w:pPr>
              <w:pStyle w:val="Standard"/>
              <w:suppressAutoHyphens w:val="false"/>
              <w:spacing w:lineRule="auto" w:line="360" w:before="100" w:after="100"/>
              <w:rPr>
                <w:rFonts w:eastAsia="Times New Roman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</w:r>
          </w:p>
        </w:tc>
        <w:tc>
          <w:tcPr>
            <w:tcW w:w="5528" w:type="dxa"/>
            <w:tcBorders>
              <w:top w:val="double" w:sz="2" w:space="0" w:color="00000A"/>
              <w:start w:val="double" w:sz="2" w:space="0" w:color="00000A"/>
              <w:bottom w:val="double" w:sz="2" w:space="0" w:color="00000A"/>
              <w:end w:val="double" w:sz="2" w:space="0" w:color="00000A"/>
            </w:tcBorders>
            <w:vAlign w:val="center"/>
          </w:tcPr>
          <w:p>
            <w:pPr>
              <w:pStyle w:val="Standard"/>
              <w:suppressAutoHyphens w:val="false"/>
              <w:spacing w:lineRule="auto" w:line="247" w:before="100" w:after="100"/>
              <w:rPr>
                <w:lang w:eastAsia="en-US"/>
              </w:rPr>
            </w:pPr>
            <w:r>
              <w:rPr>
                <w:rFonts w:eastAsia="Times New Roman"/>
                <w:sz w:val="20"/>
                <w:szCs w:val="20"/>
                <w:lang w:eastAsia="en-US"/>
              </w:rPr>
              <w:t>Gminy: Olsztynek, Ameryka, Stawiguda</w:t>
            </w:r>
          </w:p>
        </w:tc>
      </w:tr>
    </w:tbl>
    <w:p>
      <w:pPr>
        <w:pStyle w:val="Standard"/>
        <w:rPr/>
      </w:pPr>
      <w:r>
        <w:rPr/>
      </w:r>
    </w:p>
    <w:p>
      <w:pPr>
        <w:pStyle w:val="Standard"/>
        <w:rPr/>
      </w:pPr>
      <w:r>
        <w:rPr>
          <w:b/>
          <w:bCs/>
          <w:sz w:val="22"/>
          <w:szCs w:val="22"/>
        </w:rPr>
        <w:t>NZOZ-y oraz Indywidualne i Grupowe Praktyki Pielęgniarek i Położnych działające na terenie zakładów opieki zdrowotnej i świadczące usługi na rzecz pacjentów tych zakładów podlegają rejonowi wyborczemu właściwemu danemu zakładowi opieki zdrowotnej</w:t>
      </w:r>
      <w:r>
        <w:rPr/>
        <w:t>.</w:t>
      </w:r>
    </w:p>
    <w:p>
      <w:pPr>
        <w:pStyle w:val="Standard"/>
        <w:rPr/>
      </w:pPr>
      <w:r>
        <w:rPr/>
      </w:r>
    </w:p>
    <w:p>
      <w:pPr>
        <w:pStyle w:val="Standard"/>
        <w:rPr/>
      </w:pPr>
      <w:r>
        <w:rPr/>
      </w:r>
    </w:p>
    <w:p>
      <w:pPr>
        <w:pStyle w:val="Normal"/>
        <w:widowControl w:val="false"/>
        <w:suppressAutoHyphens w:val="true"/>
        <w:bidi w:val="0"/>
        <w:spacing w:lineRule="auto" w:line="247" w:before="0" w:after="160"/>
        <w:jc w:val="start"/>
        <w:rPr/>
      </w:pPr>
      <w:r>
        <w:rPr/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b2b80"/>
    <w:pPr>
      <w:widowControl w:val="false"/>
      <w:suppressAutoHyphens w:val="true"/>
      <w:bidi w:val="0"/>
      <w:spacing w:lineRule="auto" w:line="247" w:before="0" w:after="160"/>
      <w:jc w:val="start"/>
    </w:pPr>
    <w:rPr>
      <w:rFonts w:ascii="Calibri" w:hAnsi="Calibri" w:eastAsia="SimSun" w:cs="F" w:asciiTheme="minorHAnsi" w:hAnsiTheme="minorHAnsi"/>
      <w:color w:val="auto"/>
      <w:kern w:val="2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osrxxb" w:customStyle="1">
    <w:name w:val="osrxxb"/>
    <w:basedOn w:val="DefaultParagraphFont"/>
    <w:qFormat/>
    <w:rsid w:val="008979c7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andard" w:customStyle="1">
    <w:name w:val="Standard"/>
    <w:qFormat/>
    <w:rsid w:val="003b2b80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Lucida Sans Unicode" w:cs="Times New Roman"/>
      <w:color w:val="auto"/>
      <w:kern w:val="2"/>
      <w:sz w:val="24"/>
      <w:szCs w:val="24"/>
      <w:lang w:eastAsia="pl-PL" w:val="pl-PL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E8F0D-681E-4C2C-A347-97F3B0D3A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LibreOffice/26.2.6.3$Windows_X86_64 LibreOffice_project/8221e31b3ac356a1623c672912a3d2b492f7e3d1</Application>
  <AppVersion>15.0000</AppVersion>
  <Pages>3</Pages>
  <Words>299</Words>
  <Characters>2000</Characters>
  <CharactersWithSpaces>2234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2019-10-22T14:00:00Z</dcterms:created>
  <dc:creator>Biuro.Sekretarz</dc:creator>
  <dc:description/>
  <dc:language>pl-PL</dc:language>
  <cp:lastModifiedBy/>
  <dcterms:modified xsi:type="dcterms:W3CDTF">2026-10-08T06:46:09Z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